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# Regulamin Swiadczenia Uslug ProfitDental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Data wejscia w zycie: [DO UZUPELNIENIA - DATA]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Uslugodawca: Michal Pelczynski, NIP: 9532547749, REGON: 363753215, adres prowadzenia dzialalnosci: [DO UZUPELNIENIA - ADRES SIEDZIBY], e-mail kontaktowy: [DO UZUPELNIENIA - EMAIL], numer telefonu: [DO UZUPELNIENIA - TELEFON].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1. Przedmiot uslugi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ProfitDental to narzedzie analityczne i operacyjne wspierajace kliniki stomatologiczne w identyfikacji utraconych przychodow, analizie harmonogramow i automatyzacji procesow kontaktu z pacjentami.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2. Zawarcie umowy i okres obowiazywania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Umowa jest zawierana na czas okreslony wskazany w indywidualnym zamowieniu, ofercie handlowej lub umowie podpisanej z klientem.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Szczegolowe warunki handlowe, w tym dlugosc okresu obowiazywania, zasady przedluzenia i ewentualnego wypowiedzenia, okresla umowa indywidualna.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3. Platnosci i faktury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Rozliczenia realizowane sa cyklicznie w modelu abonamentowym. Orientacyjny zakres ceny uslugi wynosi 1000 - 2000 PLN netto miesiecznie, chyba ze umowa indywidualna stanowi inaczej.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Platnosci online obslugiwane sa najprawdopodobniej przez Stripe. Klient otrzymuje fakture za swiadczone uslugi.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4. Obowiazki klienta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Klient zobowiazuje sie do przekazywania prawdziwych danych, zapewnienia legalnej podstawy przetwarzania danych oraz korzystania z uslugi zgodnie z prawem i postanowieniami Regulaminu.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5. Odpowiedzialnosc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Uslugodawca odpowiada za niewykonanie lub nienalezyte wykonanie uslugi na zasadach przewidzianych przepisami prawa, z wylaczeniem odpowiedzialnosci za przerwy wynikajace z sily wyzszej, awarii dostawcow zewnetrznych lub dzialan klienta.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 maksymalnym zakresie dozwolonym prawem odpowiedzialnosc uslugodawcy jest ograniczona do wartosci abonamentu zaplaconego za ostatni okres rozliczeniowy.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## 6. Reklamacje i kontakt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Reklamacje mozna skladac mailowo na adres: [DO UZUPELNIENIA - EMAIL].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Reklamacja zostanie rozpatrzona bez zbednej zwloki, nie pozniej niz w terminie 14 dni od dnia jej otrzymania.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