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# Umowa Powierzenia Przetwarzania Danych (DPA) ProfitDental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Data wejscia w zycie: [DO UZUPELNIENIA - DATA]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1. Strony i podstawa prawna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Niniejsza umowa reguluje zasady powierzenia przetwarzania danych osobowych zgodnie z art. 28 RODO pomiedzy klientem (Administratorem) a ProfitDental (Podmiotem Przetwarzajacym), prowadzonym przez Michala Pelczynskiego, NIP: 9532547749, REGON: 363753215.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2. Przedmiot i czas trwania powierzenia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Administrator powierza, a Podmiot Przetwarzajacy przyjmuje do przetwarzania dane osobowe w zakresie niezbednym do realizacji uslugi ProfitDental.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Powierzenie obowiazuje przez okres swiadczenia uslugi glownej i wygasa wraz z jej zakonczeniem, chyba ze przepisy prawa wymagaja dluzszego przechowywania danych.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3. Rodzaj danych i kategorie osob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Zakres danych obejmuje dane pacjentow i personelu medycznego przekazane przez Administratora, w szczegolnosci identyfikatory systemowe, dane kontaktowe oraz informacje o harmonogramach i wizytach.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4. Obowiazki Podmiotu Przetwarzajacego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Podmiot Przetwarzajacy przetwarza dane wylacznie na udokumentowane polecenie Administratora, zapewnia poufnosc personelu oraz stosuje odpowiednie srodki techniczne i organizacyjne.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Podmiot Przetwarzajacy wspiera Administratora w realizacji obowiazkow wynikajacych z RODO, w szczegolnosci w obsludze zadan osob, ktorych dane dotycza, i incydentow bezpieczenstwa.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 Dalsze powierzenie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Administrator wyraza zgode na korzystanie przez Podmiot Przetwarzajacy z dalszych podmiotow przetwarzajacych, takich jak: Vercel (hosting aplikacji), Supabase (baza danych), Stripe (obsluga platnosci), SMSAPI (wysylka SMS, jezeli aktywna), n8n (automatyzacje i integracje).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Kazdy dalszy podmiot przetwarzajacy jest zwiazany obowiazkami ochrony danych co najmniej rownowaznymi do niniejszej umowy.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6. Zakonczenie wspolpracy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 zakonczeniu swiadczenia uslugi Podmiot Przetwarzajacy, zgodnie z wyborem Administratora, usuwa albo zwraca dane osobowe, o ile przepisy prawa nie nakladaja obowiazku ich dalszego przechowywania.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7. Postanowienia koncowe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 sprawach nieuregulowanych zastosowanie maja przepisy RODO oraz prawa polskiego.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Szczegolowe postanowienia handlowe i operacyjne moga zostac doprecyzowane w umowie glownej zawartej pomiedzy stronami.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